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56" w:rsidRPr="00026C56" w:rsidRDefault="00026C56" w:rsidP="00026C56">
      <w:pPr>
        <w:spacing w:after="0" w:line="276" w:lineRule="auto"/>
        <w:jc w:val="right"/>
        <w:rPr>
          <w:rFonts w:cstheme="minorHAnsi"/>
          <w:b/>
        </w:rPr>
      </w:pPr>
      <w:bookmarkStart w:id="0" w:name="_GoBack"/>
      <w:bookmarkEnd w:id="0"/>
      <w:r w:rsidRPr="00026C56">
        <w:rPr>
          <w:rFonts w:cstheme="minorHAnsi"/>
          <w:b/>
        </w:rPr>
        <w:t>Załącznik nr 1 do Umowy</w:t>
      </w:r>
    </w:p>
    <w:p w:rsidR="0054642D" w:rsidRDefault="00D77609" w:rsidP="0054642D">
      <w:pPr>
        <w:spacing w:after="0" w:line="276" w:lineRule="auto"/>
        <w:jc w:val="center"/>
        <w:rPr>
          <w:rFonts w:cstheme="minorHAnsi"/>
          <w:b/>
          <w:sz w:val="28"/>
        </w:rPr>
      </w:pPr>
      <w:r w:rsidRPr="00026C56">
        <w:rPr>
          <w:rFonts w:cstheme="minorHAnsi"/>
          <w:b/>
          <w:sz w:val="28"/>
        </w:rPr>
        <w:t>SZCZEGÓŁOWY ZAKRES PROJEKTU</w:t>
      </w:r>
    </w:p>
    <w:p w:rsidR="00D77609" w:rsidRPr="0054642D" w:rsidRDefault="00D77609" w:rsidP="0054642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b/>
          <w:sz w:val="28"/>
        </w:rPr>
      </w:pPr>
      <w:r w:rsidRPr="0054642D">
        <w:rPr>
          <w:rFonts w:cstheme="minorHAnsi"/>
          <w:sz w:val="24"/>
        </w:rPr>
        <w:t>Przeznaczenie projektowanego obiektu i cel przedsięwzięcia: Zgodnie z art.3 ust.6. Ustawy z dnia 13 września 1996 r. o utrzymaniu czystości i porządku w gminach (</w:t>
      </w:r>
      <w:proofErr w:type="spellStart"/>
      <w:r w:rsidR="0054642D" w:rsidRPr="0054642D">
        <w:rPr>
          <w:rFonts w:cstheme="minorHAnsi"/>
          <w:sz w:val="24"/>
        </w:rPr>
        <w:t>t.j</w:t>
      </w:r>
      <w:proofErr w:type="spellEnd"/>
      <w:r w:rsidR="0054642D" w:rsidRPr="0054642D">
        <w:rPr>
          <w:rFonts w:cstheme="minorHAnsi"/>
          <w:sz w:val="24"/>
        </w:rPr>
        <w:t xml:space="preserve">. Dz. U. z 2020 r. poz. 1439 z </w:t>
      </w:r>
      <w:proofErr w:type="spellStart"/>
      <w:r w:rsidR="0054642D" w:rsidRPr="0054642D">
        <w:rPr>
          <w:rFonts w:cstheme="minorHAnsi"/>
          <w:sz w:val="24"/>
        </w:rPr>
        <w:t>późn</w:t>
      </w:r>
      <w:proofErr w:type="spellEnd"/>
      <w:r w:rsidR="0054642D" w:rsidRPr="0054642D">
        <w:rPr>
          <w:rFonts w:cstheme="minorHAnsi"/>
          <w:sz w:val="24"/>
        </w:rPr>
        <w:t xml:space="preserve">. </w:t>
      </w:r>
      <w:proofErr w:type="spellStart"/>
      <w:r w:rsidR="0054642D" w:rsidRPr="0054642D">
        <w:rPr>
          <w:rFonts w:cstheme="minorHAnsi"/>
          <w:sz w:val="24"/>
        </w:rPr>
        <w:t>zm</w:t>
      </w:r>
      <w:proofErr w:type="spellEnd"/>
      <w:r w:rsidRPr="0054642D">
        <w:rPr>
          <w:rFonts w:cstheme="minorHAnsi"/>
          <w:sz w:val="24"/>
        </w:rPr>
        <w:t xml:space="preserve">) gminy są zobowiązane do tworzenia punktów selektywnego zbierania odpadów komunalnych w sposób zapewniający łatwy dostęp dla wszystkich mieszańców gminy. Gmina Czarnia realizuje zadanie własne gminy związane z prowadzeniem PSZOK. Przedsięwzięcie zakłada, że mieszkańcy gminy będą mogli samodzielnie dostarczyć do PSZOK odpady powstające w ich gospodarstwach, co stanowi uzupełnienie workowego i pojemnikowego systemu zbiórki odpadów od mieszkańców. Przedsięwzięcie zakłada, że: </w:t>
      </w:r>
    </w:p>
    <w:p w:rsidR="0054642D" w:rsidRDefault="00D77609" w:rsidP="0054642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liczba mieszkańców obsługiwanych przez PSZOK  - 2.500 </w:t>
      </w:r>
    </w:p>
    <w:p w:rsidR="0054642D" w:rsidRDefault="00D77609" w:rsidP="0054642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liczba gospodarstw domowych obsługiw</w:t>
      </w:r>
      <w:r w:rsidR="0054642D" w:rsidRPr="0054642D">
        <w:rPr>
          <w:rFonts w:cstheme="minorHAnsi"/>
          <w:sz w:val="24"/>
        </w:rPr>
        <w:t>anych przez PSZOK – 50</w:t>
      </w:r>
      <w:r w:rsidRPr="0054642D">
        <w:rPr>
          <w:rFonts w:cstheme="minorHAnsi"/>
          <w:sz w:val="24"/>
        </w:rPr>
        <w:t xml:space="preserve">0 </w:t>
      </w:r>
    </w:p>
    <w:p w:rsidR="0054642D" w:rsidRDefault="00D77609" w:rsidP="0054642D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Planowana lokalizacja PSZOK to teren południowej części działki ewidencyjnej </w:t>
      </w:r>
      <w:r w:rsidR="00DB6881" w:rsidRPr="0054642D">
        <w:rPr>
          <w:rFonts w:cstheme="minorHAnsi"/>
          <w:sz w:val="24"/>
        </w:rPr>
        <w:br/>
      </w:r>
      <w:r w:rsidR="0054642D">
        <w:rPr>
          <w:rFonts w:cstheme="minorHAnsi"/>
          <w:sz w:val="24"/>
        </w:rPr>
        <w:t>nr 2182/2</w:t>
      </w:r>
      <w:r w:rsidRPr="0054642D">
        <w:rPr>
          <w:rFonts w:cstheme="minorHAnsi"/>
          <w:sz w:val="24"/>
        </w:rPr>
        <w:t>, położonej w obrębie ewidencyjnym 0005 Czarnia.</w:t>
      </w:r>
    </w:p>
    <w:p w:rsidR="00D77609" w:rsidRPr="0054642D" w:rsidRDefault="00D77609" w:rsidP="0054642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Przy projektowaniu obiektu należy uwzględnić budowę infrastruktury i umiejscowienie wyposażenia zapewniającego bezpieczny odbiór następujących odpadów: 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odpady komunalne zbierane selektywnie zawierające frakcje: papieru i tektury, metali, tworzyw sztucznych, opakowań ze szkła i opakowań wielomateriałowych, 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zużyty sprzęt elektryczny i elektroniczny, 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baterie i akumulatory, 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świetlówki i żarówki energooszczędne, 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przeterminowane lekarstwa i opakowania po lekach, </w:t>
      </w:r>
    </w:p>
    <w:p w:rsidR="0054642D" w:rsidRDefault="00470744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chemikalia,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opakowania po farbach, lakierach, stare farby i rozpuszczalniki, </w:t>
      </w:r>
    </w:p>
    <w:p w:rsidR="0054642D" w:rsidRDefault="00470744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odpady</w:t>
      </w:r>
      <w:r w:rsidR="00D77609" w:rsidRPr="0054642D">
        <w:rPr>
          <w:rFonts w:cstheme="minorHAnsi"/>
          <w:sz w:val="24"/>
        </w:rPr>
        <w:t xml:space="preserve"> </w:t>
      </w:r>
      <w:r w:rsidRPr="0054642D">
        <w:rPr>
          <w:rFonts w:cstheme="minorHAnsi"/>
          <w:sz w:val="24"/>
        </w:rPr>
        <w:t>niekwalifikujących</w:t>
      </w:r>
      <w:r w:rsidR="00D77609" w:rsidRPr="0054642D">
        <w:rPr>
          <w:rFonts w:cstheme="minorHAnsi"/>
          <w:sz w:val="24"/>
        </w:rPr>
        <w:t xml:space="preserve"> się do odpadów medycznych powstałych </w:t>
      </w:r>
      <w:r w:rsidR="0054642D">
        <w:rPr>
          <w:rFonts w:cstheme="minorHAnsi"/>
          <w:sz w:val="24"/>
        </w:rPr>
        <w:br/>
      </w:r>
      <w:r w:rsidR="00D77609" w:rsidRPr="0054642D">
        <w:rPr>
          <w:rFonts w:cstheme="minorHAnsi"/>
          <w:sz w:val="24"/>
        </w:rPr>
        <w:t>w</w:t>
      </w:r>
      <w:r w:rsidRPr="0054642D">
        <w:rPr>
          <w:rFonts w:cstheme="minorHAnsi"/>
          <w:sz w:val="24"/>
        </w:rPr>
        <w:t xml:space="preserve"> </w:t>
      </w:r>
      <w:r w:rsidR="00D77609" w:rsidRPr="0054642D">
        <w:rPr>
          <w:rFonts w:cstheme="minorHAnsi"/>
          <w:sz w:val="24"/>
        </w:rPr>
        <w:t xml:space="preserve">gospodarstwie domowym w wyniku przyjmowania produktów leczniczych </w:t>
      </w:r>
      <w:r w:rsidR="0054642D">
        <w:rPr>
          <w:rFonts w:cstheme="minorHAnsi"/>
          <w:sz w:val="24"/>
        </w:rPr>
        <w:br/>
      </w:r>
      <w:r w:rsidR="00D77609" w:rsidRPr="0054642D">
        <w:rPr>
          <w:rFonts w:cstheme="minorHAnsi"/>
          <w:sz w:val="24"/>
        </w:rPr>
        <w:t>w</w:t>
      </w:r>
      <w:r w:rsidRPr="0054642D">
        <w:rPr>
          <w:rFonts w:cstheme="minorHAnsi"/>
          <w:sz w:val="24"/>
        </w:rPr>
        <w:t xml:space="preserve"> </w:t>
      </w:r>
      <w:r w:rsidR="00D77609" w:rsidRPr="0054642D">
        <w:rPr>
          <w:rFonts w:cstheme="minorHAnsi"/>
          <w:sz w:val="24"/>
        </w:rPr>
        <w:t xml:space="preserve">formie iniekcji i prowadzenia monitoringu poziomu substancji we krwi, </w:t>
      </w:r>
      <w:r w:rsidR="0054642D">
        <w:rPr>
          <w:rFonts w:cstheme="minorHAnsi"/>
          <w:sz w:val="24"/>
        </w:rPr>
        <w:br/>
      </w:r>
      <w:r w:rsidR="00D77609" w:rsidRPr="0054642D">
        <w:rPr>
          <w:rFonts w:cstheme="minorHAnsi"/>
          <w:sz w:val="24"/>
        </w:rPr>
        <w:t>w</w:t>
      </w:r>
      <w:r w:rsidRPr="0054642D">
        <w:rPr>
          <w:rFonts w:cstheme="minorHAnsi"/>
          <w:sz w:val="24"/>
        </w:rPr>
        <w:t xml:space="preserve"> szczególności igły i strzykawki</w:t>
      </w:r>
      <w:r w:rsidR="00D77609" w:rsidRPr="0054642D">
        <w:rPr>
          <w:rFonts w:cstheme="minorHAnsi"/>
          <w:sz w:val="24"/>
        </w:rPr>
        <w:t xml:space="preserve">, </w:t>
      </w:r>
    </w:p>
    <w:p w:rsidR="0054642D" w:rsidRDefault="00470744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meble</w:t>
      </w:r>
      <w:r w:rsidR="00D77609" w:rsidRPr="0054642D">
        <w:rPr>
          <w:rFonts w:cstheme="minorHAnsi"/>
          <w:sz w:val="24"/>
        </w:rPr>
        <w:t xml:space="preserve"> i inn</w:t>
      </w:r>
      <w:r w:rsidRPr="0054642D">
        <w:rPr>
          <w:rFonts w:cstheme="minorHAnsi"/>
          <w:sz w:val="24"/>
        </w:rPr>
        <w:t>e</w:t>
      </w:r>
      <w:r w:rsidR="00D77609" w:rsidRPr="0054642D">
        <w:rPr>
          <w:rFonts w:cstheme="minorHAnsi"/>
          <w:sz w:val="24"/>
        </w:rPr>
        <w:t xml:space="preserve"> odpad</w:t>
      </w:r>
      <w:r w:rsidRPr="0054642D">
        <w:rPr>
          <w:rFonts w:cstheme="minorHAnsi"/>
          <w:sz w:val="24"/>
        </w:rPr>
        <w:t xml:space="preserve">y </w:t>
      </w:r>
      <w:r w:rsidR="00D77609" w:rsidRPr="0054642D">
        <w:rPr>
          <w:rFonts w:cstheme="minorHAnsi"/>
          <w:sz w:val="24"/>
        </w:rPr>
        <w:t>wielkogabarytow</w:t>
      </w:r>
      <w:r w:rsidRPr="0054642D">
        <w:rPr>
          <w:rFonts w:cstheme="minorHAnsi"/>
          <w:sz w:val="24"/>
        </w:rPr>
        <w:t>e</w:t>
      </w:r>
      <w:r w:rsidR="00D77609" w:rsidRPr="0054642D">
        <w:rPr>
          <w:rFonts w:cstheme="minorHAnsi"/>
          <w:sz w:val="24"/>
        </w:rPr>
        <w:t xml:space="preserve">, </w:t>
      </w:r>
    </w:p>
    <w:p w:rsidR="0054642D" w:rsidRDefault="00470744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zużyte opony,</w:t>
      </w:r>
    </w:p>
    <w:p w:rsidR="0054642D" w:rsidRDefault="00D77609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 xml:space="preserve"> odpad</w:t>
      </w:r>
      <w:r w:rsidR="00470744" w:rsidRPr="0054642D">
        <w:rPr>
          <w:rFonts w:cstheme="minorHAnsi"/>
          <w:sz w:val="24"/>
        </w:rPr>
        <w:t xml:space="preserve">y </w:t>
      </w:r>
      <w:r w:rsidRPr="0054642D">
        <w:rPr>
          <w:rFonts w:cstheme="minorHAnsi"/>
          <w:sz w:val="24"/>
        </w:rPr>
        <w:t>budowlan</w:t>
      </w:r>
      <w:r w:rsidR="00470744" w:rsidRPr="0054642D">
        <w:rPr>
          <w:rFonts w:cstheme="minorHAnsi"/>
          <w:sz w:val="24"/>
        </w:rPr>
        <w:t>e</w:t>
      </w:r>
      <w:r w:rsidRPr="0054642D">
        <w:rPr>
          <w:rFonts w:cstheme="minorHAnsi"/>
          <w:sz w:val="24"/>
        </w:rPr>
        <w:t xml:space="preserve"> i rozbiórkow</w:t>
      </w:r>
      <w:r w:rsidR="00470744" w:rsidRPr="0054642D">
        <w:rPr>
          <w:rFonts w:cstheme="minorHAnsi"/>
          <w:sz w:val="24"/>
        </w:rPr>
        <w:t>e, pochodzące z działań niewymagających odrębnego pozwolenia,</w:t>
      </w:r>
    </w:p>
    <w:p w:rsidR="0054642D" w:rsidRDefault="00470744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odpady tekstylne i odzież,</w:t>
      </w:r>
    </w:p>
    <w:p w:rsidR="0054642D" w:rsidRDefault="00470744" w:rsidP="0054642D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folie rolnicze i inne odpady pochodzące z działalności rolniczej.</w:t>
      </w:r>
    </w:p>
    <w:p w:rsidR="00470744" w:rsidRPr="0054642D" w:rsidRDefault="00470744" w:rsidP="0054642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</w:rPr>
      </w:pPr>
      <w:r w:rsidRPr="0054642D">
        <w:rPr>
          <w:rFonts w:cstheme="minorHAnsi"/>
          <w:sz w:val="24"/>
        </w:rPr>
        <w:t>Przy projektowaniu należ</w:t>
      </w:r>
      <w:r w:rsidR="002A0899" w:rsidRPr="0054642D">
        <w:rPr>
          <w:rFonts w:cstheme="minorHAnsi"/>
          <w:sz w:val="24"/>
        </w:rPr>
        <w:t>y</w:t>
      </w:r>
      <w:r w:rsidRPr="0054642D">
        <w:rPr>
          <w:rFonts w:cstheme="minorHAnsi"/>
          <w:sz w:val="24"/>
        </w:rPr>
        <w:t xml:space="preserve"> wziąć pod uwagę konieczność zaprojektowania:</w:t>
      </w:r>
    </w:p>
    <w:p w:rsidR="00470744" w:rsidRPr="00026C56" w:rsidRDefault="00470744" w:rsidP="0054642D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utwardzonego terenu PSZOK i rozmieszczenia kontenerów, boksów</w:t>
      </w:r>
      <w:r w:rsidR="00AF3FE8" w:rsidRPr="00026C56">
        <w:rPr>
          <w:rFonts w:cstheme="minorHAnsi"/>
          <w:sz w:val="24"/>
        </w:rPr>
        <w:t>, pojemników</w:t>
      </w:r>
      <w:r w:rsidRPr="00026C56">
        <w:rPr>
          <w:rFonts w:cstheme="minorHAnsi"/>
          <w:sz w:val="24"/>
        </w:rPr>
        <w:t xml:space="preserve"> na poszczególne frakcje odpadów</w:t>
      </w:r>
      <w:r w:rsidR="00AF3FE8" w:rsidRPr="00026C56">
        <w:rPr>
          <w:rFonts w:cstheme="minorHAnsi"/>
          <w:sz w:val="24"/>
        </w:rPr>
        <w:t>,</w:t>
      </w:r>
    </w:p>
    <w:p w:rsidR="00AF3FE8" w:rsidRPr="00026C56" w:rsidRDefault="00AF3FE8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zadaszenia kontenerów, boksów, pojemników frakcji odpadów, które tego wymagają,</w:t>
      </w:r>
    </w:p>
    <w:p w:rsidR="00AF3FE8" w:rsidRPr="00026C56" w:rsidRDefault="00AF3FE8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lastRenderedPageBreak/>
        <w:t>ogrodzenia terenu,</w:t>
      </w:r>
    </w:p>
    <w:p w:rsidR="00AF3FE8" w:rsidRPr="00026C56" w:rsidRDefault="00AF3FE8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systemu monitoringu wizyjnego,</w:t>
      </w:r>
    </w:p>
    <w:p w:rsidR="004F7967" w:rsidRPr="00026C56" w:rsidRDefault="004F7967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oświetlenie terenu,</w:t>
      </w:r>
    </w:p>
    <w:p w:rsidR="00AF3FE8" w:rsidRPr="00026C56" w:rsidRDefault="00AF3FE8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wagi wewnętrznej,</w:t>
      </w:r>
    </w:p>
    <w:p w:rsidR="00470744" w:rsidRPr="00026C56" w:rsidRDefault="00470744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miejsca napraw i przygotowania rzeczy do ponownego użycia,</w:t>
      </w:r>
    </w:p>
    <w:p w:rsidR="00470744" w:rsidRPr="00026C56" w:rsidRDefault="00470744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magazyn rzeczy przygotowanych do ponownego użycia (boks),</w:t>
      </w:r>
    </w:p>
    <w:p w:rsidR="00AF3FE8" w:rsidRPr="00026C56" w:rsidRDefault="0054642D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budynku socjalno-biurowego (kontenera socjalnego),</w:t>
      </w:r>
    </w:p>
    <w:p w:rsidR="00AF3FE8" w:rsidRPr="00026C56" w:rsidRDefault="00AF3FE8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przyłączy do mediów (woda, energia elektryczna, kanalizacja</w:t>
      </w:r>
      <w:r w:rsidR="004F7967" w:rsidRPr="00026C56">
        <w:rPr>
          <w:rFonts w:cstheme="minorHAnsi"/>
          <w:sz w:val="24"/>
        </w:rPr>
        <w:t>, instalacja telefoniczna i informatycznej</w:t>
      </w:r>
      <w:r w:rsidRPr="00026C56">
        <w:rPr>
          <w:rFonts w:cstheme="minorHAnsi"/>
          <w:sz w:val="24"/>
        </w:rPr>
        <w:t>),</w:t>
      </w:r>
    </w:p>
    <w:p w:rsidR="00AF3FE8" w:rsidRPr="00026C56" w:rsidRDefault="00AF3FE8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system odprowadzania wód opadowych,</w:t>
      </w:r>
    </w:p>
    <w:p w:rsidR="004F7967" w:rsidRPr="00026C56" w:rsidRDefault="004F7967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tablice informacyjne,</w:t>
      </w:r>
    </w:p>
    <w:p w:rsidR="004F7967" w:rsidRPr="00026C56" w:rsidRDefault="002A0899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>zieleni izolacyjnej</w:t>
      </w:r>
      <w:r w:rsidR="004F7967" w:rsidRPr="00026C56">
        <w:rPr>
          <w:rFonts w:cstheme="minorHAnsi"/>
          <w:sz w:val="24"/>
        </w:rPr>
        <w:t>,</w:t>
      </w:r>
    </w:p>
    <w:p w:rsidR="00AF3FE8" w:rsidRDefault="002A0899" w:rsidP="00026C56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</w:rPr>
      </w:pPr>
      <w:r w:rsidRPr="00026C56">
        <w:rPr>
          <w:rFonts w:cstheme="minorHAnsi"/>
          <w:sz w:val="24"/>
        </w:rPr>
        <w:t xml:space="preserve">wszystkich innych elementów niezbędnych </w:t>
      </w:r>
      <w:r w:rsidR="00AF3FE8" w:rsidRPr="00026C56">
        <w:rPr>
          <w:rFonts w:cstheme="minorHAnsi"/>
          <w:sz w:val="24"/>
        </w:rPr>
        <w:t>z punktu widzenia celu, któremu ma służyć</w:t>
      </w:r>
      <w:r w:rsidR="004F7967" w:rsidRPr="00026C56">
        <w:rPr>
          <w:rFonts w:cstheme="minorHAnsi"/>
          <w:sz w:val="24"/>
        </w:rPr>
        <w:t xml:space="preserve"> PSZOK oraz inn</w:t>
      </w:r>
      <w:r w:rsidRPr="00026C56">
        <w:rPr>
          <w:rFonts w:cstheme="minorHAnsi"/>
          <w:sz w:val="24"/>
        </w:rPr>
        <w:t>ych wymaganych prawem elementów budowlanych</w:t>
      </w:r>
      <w:r w:rsidR="004F7967" w:rsidRPr="00026C56">
        <w:rPr>
          <w:rFonts w:cstheme="minorHAnsi"/>
          <w:sz w:val="24"/>
        </w:rPr>
        <w:t>.</w:t>
      </w:r>
    </w:p>
    <w:p w:rsidR="0054642D" w:rsidRPr="0054642D" w:rsidRDefault="0054642D" w:rsidP="0054642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Szczegółowe potrzeby Zamawiającego co do układu inwestycji zostaną przekazane Wykonawcy na etapie opracowywania koncepcji.</w:t>
      </w:r>
    </w:p>
    <w:p w:rsidR="004F7967" w:rsidRPr="00026C56" w:rsidRDefault="004F7967" w:rsidP="00026C56">
      <w:pPr>
        <w:spacing w:after="0" w:line="276" w:lineRule="auto"/>
        <w:rPr>
          <w:rFonts w:cstheme="minorHAnsi"/>
          <w:sz w:val="24"/>
        </w:rPr>
      </w:pPr>
    </w:p>
    <w:p w:rsidR="004F7967" w:rsidRPr="00026C56" w:rsidRDefault="004F7967" w:rsidP="00026C56">
      <w:pPr>
        <w:spacing w:after="0" w:line="276" w:lineRule="auto"/>
        <w:ind w:left="708" w:firstLine="708"/>
        <w:rPr>
          <w:rFonts w:cstheme="minorHAnsi"/>
          <w:b/>
          <w:szCs w:val="24"/>
        </w:rPr>
      </w:pPr>
      <w:r w:rsidRPr="00026C56">
        <w:rPr>
          <w:rFonts w:cstheme="minorHAnsi"/>
          <w:b/>
          <w:szCs w:val="24"/>
        </w:rPr>
        <w:t xml:space="preserve">   </w:t>
      </w:r>
      <w:r w:rsidR="0054642D">
        <w:rPr>
          <w:rFonts w:cstheme="minorHAnsi"/>
          <w:b/>
          <w:szCs w:val="24"/>
        </w:rPr>
        <w:t xml:space="preserve">   </w:t>
      </w:r>
      <w:r w:rsidRPr="00026C56">
        <w:rPr>
          <w:rFonts w:cstheme="minorHAnsi"/>
          <w:b/>
          <w:szCs w:val="24"/>
        </w:rPr>
        <w:t xml:space="preserve">  Zamawiający</w:t>
      </w:r>
      <w:r w:rsidRPr="00026C56">
        <w:rPr>
          <w:rFonts w:cstheme="minorHAnsi"/>
          <w:b/>
          <w:szCs w:val="24"/>
        </w:rPr>
        <w:tab/>
      </w:r>
      <w:r w:rsidRPr="00026C56">
        <w:rPr>
          <w:rFonts w:cstheme="minorHAnsi"/>
          <w:b/>
          <w:szCs w:val="24"/>
        </w:rPr>
        <w:tab/>
      </w:r>
      <w:r w:rsidRPr="00026C56">
        <w:rPr>
          <w:rFonts w:cstheme="minorHAnsi"/>
          <w:b/>
          <w:szCs w:val="24"/>
        </w:rPr>
        <w:tab/>
      </w:r>
      <w:r w:rsidRPr="00026C56">
        <w:rPr>
          <w:rFonts w:cstheme="minorHAnsi"/>
          <w:b/>
          <w:szCs w:val="24"/>
        </w:rPr>
        <w:tab/>
        <w:t xml:space="preserve">               </w:t>
      </w:r>
      <w:r w:rsidR="0054642D">
        <w:rPr>
          <w:rFonts w:cstheme="minorHAnsi"/>
          <w:b/>
          <w:szCs w:val="24"/>
        </w:rPr>
        <w:t xml:space="preserve">     </w:t>
      </w:r>
      <w:r w:rsidRPr="00026C56">
        <w:rPr>
          <w:rFonts w:cstheme="minorHAnsi"/>
          <w:b/>
          <w:szCs w:val="24"/>
        </w:rPr>
        <w:t>Wykonawca</w:t>
      </w:r>
    </w:p>
    <w:p w:rsidR="004F7967" w:rsidRPr="00026C56" w:rsidRDefault="004F7967" w:rsidP="00026C56">
      <w:pPr>
        <w:spacing w:after="0" w:line="276" w:lineRule="auto"/>
        <w:ind w:firstLine="284"/>
        <w:jc w:val="center"/>
        <w:rPr>
          <w:rFonts w:cstheme="minorHAnsi"/>
          <w:b/>
          <w:szCs w:val="24"/>
        </w:rPr>
      </w:pPr>
    </w:p>
    <w:p w:rsidR="004F7967" w:rsidRPr="00026C56" w:rsidRDefault="004F7967" w:rsidP="00026C56">
      <w:pPr>
        <w:spacing w:after="0" w:line="276" w:lineRule="auto"/>
        <w:ind w:firstLine="284"/>
        <w:jc w:val="center"/>
        <w:rPr>
          <w:rFonts w:cstheme="minorHAnsi"/>
          <w:b/>
          <w:szCs w:val="24"/>
        </w:rPr>
      </w:pPr>
    </w:p>
    <w:p w:rsidR="004F7967" w:rsidRPr="00026C56" w:rsidRDefault="004F7967" w:rsidP="0054642D">
      <w:pPr>
        <w:spacing w:after="0" w:line="276" w:lineRule="auto"/>
        <w:ind w:left="708" w:firstLine="708"/>
        <w:rPr>
          <w:rFonts w:cstheme="minorHAnsi"/>
          <w:sz w:val="24"/>
        </w:rPr>
      </w:pPr>
      <w:r w:rsidRPr="00026C56">
        <w:rPr>
          <w:rFonts w:cstheme="minorHAnsi"/>
          <w:szCs w:val="24"/>
        </w:rPr>
        <w:t xml:space="preserve">………………………………….. </w:t>
      </w:r>
      <w:r w:rsidRPr="00026C56">
        <w:rPr>
          <w:rFonts w:cstheme="minorHAnsi"/>
          <w:szCs w:val="24"/>
        </w:rPr>
        <w:tab/>
      </w:r>
      <w:r w:rsidRPr="00026C56">
        <w:rPr>
          <w:rFonts w:cstheme="minorHAnsi"/>
          <w:szCs w:val="24"/>
        </w:rPr>
        <w:tab/>
      </w:r>
      <w:r w:rsidRPr="00026C56">
        <w:rPr>
          <w:rFonts w:cstheme="minorHAnsi"/>
          <w:szCs w:val="24"/>
        </w:rPr>
        <w:tab/>
      </w:r>
      <w:r w:rsidR="0054642D">
        <w:rPr>
          <w:rFonts w:cstheme="minorHAnsi"/>
          <w:szCs w:val="24"/>
        </w:rPr>
        <w:tab/>
      </w:r>
      <w:r w:rsidRPr="00026C56">
        <w:rPr>
          <w:rFonts w:cstheme="minorHAnsi"/>
          <w:szCs w:val="24"/>
        </w:rPr>
        <w:t>…………………………………</w:t>
      </w:r>
    </w:p>
    <w:sectPr w:rsidR="004F7967" w:rsidRPr="00026C5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156" w:rsidRDefault="00250156" w:rsidP="004F7967">
      <w:pPr>
        <w:spacing w:after="0" w:line="240" w:lineRule="auto"/>
      </w:pPr>
      <w:r>
        <w:separator/>
      </w:r>
    </w:p>
  </w:endnote>
  <w:endnote w:type="continuationSeparator" w:id="0">
    <w:p w:rsidR="00250156" w:rsidRDefault="00250156" w:rsidP="004F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122353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4642D" w:rsidRDefault="0054642D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73C9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73C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A0899" w:rsidRDefault="002A08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156" w:rsidRDefault="00250156" w:rsidP="004F7967">
      <w:pPr>
        <w:spacing w:after="0" w:line="240" w:lineRule="auto"/>
      </w:pPr>
      <w:r>
        <w:separator/>
      </w:r>
    </w:p>
  </w:footnote>
  <w:footnote w:type="continuationSeparator" w:id="0">
    <w:p w:rsidR="00250156" w:rsidRDefault="00250156" w:rsidP="004F7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3B43"/>
    <w:multiLevelType w:val="hybridMultilevel"/>
    <w:tmpl w:val="722A1AF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495FDC"/>
    <w:multiLevelType w:val="hybridMultilevel"/>
    <w:tmpl w:val="6DD06496"/>
    <w:lvl w:ilvl="0" w:tplc="61F8FCD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15D62"/>
    <w:multiLevelType w:val="hybridMultilevel"/>
    <w:tmpl w:val="0330AC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C028F"/>
    <w:multiLevelType w:val="hybridMultilevel"/>
    <w:tmpl w:val="B43E2F5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434B6"/>
    <w:multiLevelType w:val="hybridMultilevel"/>
    <w:tmpl w:val="B59CBC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A679E5"/>
    <w:multiLevelType w:val="hybridMultilevel"/>
    <w:tmpl w:val="AE30E856"/>
    <w:lvl w:ilvl="0" w:tplc="E0E4090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26E30"/>
    <w:multiLevelType w:val="hybridMultilevel"/>
    <w:tmpl w:val="014C0380"/>
    <w:lvl w:ilvl="0" w:tplc="C87CBA68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09"/>
    <w:rsid w:val="00026C56"/>
    <w:rsid w:val="00250156"/>
    <w:rsid w:val="002930E9"/>
    <w:rsid w:val="002A0899"/>
    <w:rsid w:val="00470744"/>
    <w:rsid w:val="004F7967"/>
    <w:rsid w:val="00541E9E"/>
    <w:rsid w:val="0054642D"/>
    <w:rsid w:val="00A73C9D"/>
    <w:rsid w:val="00AF3FE8"/>
    <w:rsid w:val="00C963EA"/>
    <w:rsid w:val="00CA231A"/>
    <w:rsid w:val="00D77609"/>
    <w:rsid w:val="00DB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60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967"/>
  </w:style>
  <w:style w:type="paragraph" w:styleId="Stopka">
    <w:name w:val="footer"/>
    <w:basedOn w:val="Normalny"/>
    <w:link w:val="StopkaZnak"/>
    <w:uiPriority w:val="99"/>
    <w:unhideWhenUsed/>
    <w:rsid w:val="004F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967"/>
  </w:style>
  <w:style w:type="paragraph" w:styleId="Tekstdymka">
    <w:name w:val="Balloon Text"/>
    <w:basedOn w:val="Normalny"/>
    <w:link w:val="TekstdymkaZnak"/>
    <w:uiPriority w:val="99"/>
    <w:semiHidden/>
    <w:unhideWhenUsed/>
    <w:rsid w:val="00DB6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8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60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967"/>
  </w:style>
  <w:style w:type="paragraph" w:styleId="Stopka">
    <w:name w:val="footer"/>
    <w:basedOn w:val="Normalny"/>
    <w:link w:val="StopkaZnak"/>
    <w:uiPriority w:val="99"/>
    <w:unhideWhenUsed/>
    <w:rsid w:val="004F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967"/>
  </w:style>
  <w:style w:type="paragraph" w:styleId="Tekstdymka">
    <w:name w:val="Balloon Text"/>
    <w:basedOn w:val="Normalny"/>
    <w:link w:val="TekstdymkaZnak"/>
    <w:uiPriority w:val="99"/>
    <w:semiHidden/>
    <w:unhideWhenUsed/>
    <w:rsid w:val="00DB6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AF79-EC0B-459E-B785-49BE7211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3</cp:revision>
  <cp:lastPrinted>2021-04-13T07:11:00Z</cp:lastPrinted>
  <dcterms:created xsi:type="dcterms:W3CDTF">2021-04-09T13:54:00Z</dcterms:created>
  <dcterms:modified xsi:type="dcterms:W3CDTF">2021-04-13T07:11:00Z</dcterms:modified>
</cp:coreProperties>
</file>